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ИВ АО ИВО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22.11.2023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28112023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Бойко О.С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Чернышева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Исаева О.В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Чернышева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Тян Т.П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Леонтьев С.А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Рязанцев А.В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Ческая К.С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Финогенова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Гафуров Р.Р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Дернович П.П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Галимова А.Р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Швец О.Б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Казарова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Карасева Е.Ю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Дегас Н.Ю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Васильева Т.В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Барышев С.А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Юрова Н.И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Леонтьева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21. Пурденко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Остраница Л.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Соловьёва М.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Практика по обновлению Частей ДП Владык\Владычиц ИВО - ведущая Финогенова 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Вхождение в 960 Архетип  в усилении Владык/Владычиц ИВО физически присутствующих на Совете ИВ ОА ИВО ИВО, по методике рекоменлованной Главой Подразделения - ведущая Финогенова 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Стяжали политику ИВ АС КХ,32-ричную политику ИВО о-м-п ИВДИВО Управлений АС ИВАС Кут Хуми ,политику ИВ АО ИВО ИВО в реализации Советом Владык\Владычиц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Стяжали   Синтез, Волю  ИВ АО ИВО ИВО(в честь праздника) в реализации целей и задач Подразделения, реализацией Дела Советом ИВ АО ИВО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Стяжали на год синтез Части ИВО и Части Владыки\Владычицы ИВО по ДП,в насыщении Части ответственности каждого из нас Синтезом Части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Стяжали поручения  по набору текстов МЧС 1 курса Посвященного в Подразделении Москва Россия у ИВ АС КХ - вся  команда Совета Владык\Владычиц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Определили ответственного за составления графика уборки офиса на Пролетарской- Галимова 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Накануне проведения Совета ИВ АО ИВО ИВО , ответственный Владыка\Владычица ИВО напоминает, что нужно возжечься общим командным полем Владык\Владычиц ИВО-  Васильева Т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Онлайн практику в декабре проводят: Тян Т, Дегас Н, Остраница Л, Карасева Е- ответственная Швец 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Презентуют практики по Частям ДП на Совете: Чернышева В, Чернышева Е, Ческая К, Васильева Т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Части. Совет. Практика. Политика.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Владычица ИВО Исаева Оксана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309</Words>
  <Characters>1655</Characters>
  <CharactersWithSpaces>1928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2023-11-28T14:29:00Z</dcterms:created>
  <dc:creator>Оксана Исаева</dc:creator>
  <dc:description/>
  <dc:language>en-US</dc:language>
  <cp:lastModifiedBy/>
  <dcterms:modified xsi:type="dcterms:W3CDTF">2023-11-30T15:26:03Z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